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D9FC8" w14:textId="77777777" w:rsidR="008C4229" w:rsidRDefault="008C4229" w:rsidP="009422F7">
      <w:pPr>
        <w:spacing w:after="0" w:line="3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Strutture per la p</w:t>
      </w:r>
      <w:r w:rsidRPr="008C4229">
        <w:rPr>
          <w:rFonts w:ascii="Times New Roman" w:hAnsi="Times New Roman" w:cs="Times New Roman"/>
          <w:b/>
        </w:rPr>
        <w:t>rotezione dagli agenti atmosferici</w:t>
      </w:r>
    </w:p>
    <w:p w14:paraId="45379558" w14:textId="77777777" w:rsidR="00DC5F82" w:rsidRPr="00DC5F82" w:rsidRDefault="00DC5F82" w:rsidP="009422F7">
      <w:pPr>
        <w:spacing w:after="0" w:line="340" w:lineRule="exact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ovvero cabine NON certificate ROPS</w:t>
      </w:r>
    </w:p>
    <w:p w14:paraId="00693B12" w14:textId="77777777" w:rsidR="008C4229" w:rsidRDefault="008C4229" w:rsidP="009422F7">
      <w:pPr>
        <w:spacing w:after="0" w:line="340" w:lineRule="exact"/>
        <w:jc w:val="both"/>
        <w:rPr>
          <w:rFonts w:ascii="Times New Roman" w:hAnsi="Times New Roman" w:cs="Times New Roman"/>
        </w:rPr>
      </w:pPr>
    </w:p>
    <w:p w14:paraId="600BDCCE" w14:textId="77777777" w:rsidR="00DA4A53" w:rsidRDefault="008C4229" w:rsidP="009422F7">
      <w:pPr>
        <w:spacing w:after="0"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Alcuni trattori sono dotati di </w:t>
      </w:r>
      <w:r w:rsidR="00FF6D13">
        <w:rPr>
          <w:rFonts w:ascii="Times New Roman" w:hAnsi="Times New Roman" w:cs="Times New Roman"/>
        </w:rPr>
        <w:t>strutture per la protezione da agenti atmosferici</w:t>
      </w:r>
      <w:r w:rsidR="00E620E6">
        <w:rPr>
          <w:rFonts w:ascii="Times New Roman" w:hAnsi="Times New Roman" w:cs="Times New Roman"/>
        </w:rPr>
        <w:t xml:space="preserve">, di seguito denominate strutture di protezione, </w:t>
      </w:r>
      <w:r w:rsidR="00FF6D13">
        <w:rPr>
          <w:rFonts w:ascii="Times New Roman" w:hAnsi="Times New Roman" w:cs="Times New Roman"/>
        </w:rPr>
        <w:t>costituite da</w:t>
      </w:r>
      <w:r w:rsidR="00DA4A53">
        <w:rPr>
          <w:rFonts w:ascii="Times New Roman" w:hAnsi="Times New Roman" w:cs="Times New Roman"/>
        </w:rPr>
        <w:t>:</w:t>
      </w:r>
    </w:p>
    <w:p w14:paraId="4222BEAD" w14:textId="77777777" w:rsidR="00DA4A53" w:rsidRDefault="00FF6D13" w:rsidP="009422F7">
      <w:pPr>
        <w:pStyle w:val="Paragrafoelenco"/>
        <w:numPr>
          <w:ilvl w:val="0"/>
          <w:numId w:val="9"/>
        </w:numPr>
        <w:spacing w:after="0" w:line="340" w:lineRule="exact"/>
        <w:jc w:val="both"/>
        <w:rPr>
          <w:rFonts w:ascii="Times New Roman" w:hAnsi="Times New Roman" w:cs="Times New Roman"/>
        </w:rPr>
      </w:pPr>
      <w:r w:rsidRPr="00DA4A53">
        <w:rPr>
          <w:rFonts w:ascii="Times New Roman" w:hAnsi="Times New Roman" w:cs="Times New Roman"/>
        </w:rPr>
        <w:t xml:space="preserve">protezioni superiori, e/o laterali, e/o anteriori e/o posteriori collegate direttamente alla struttura di protezione </w:t>
      </w:r>
      <w:r w:rsidR="00DA4A53" w:rsidRPr="00DA4A53">
        <w:rPr>
          <w:rFonts w:ascii="Times New Roman" w:hAnsi="Times New Roman" w:cs="Times New Roman"/>
        </w:rPr>
        <w:t xml:space="preserve">in caso di capovolgimento </w:t>
      </w:r>
      <w:r w:rsidR="002B481D" w:rsidRPr="00DA4A53">
        <w:rPr>
          <w:rFonts w:ascii="Times New Roman" w:hAnsi="Times New Roman" w:cs="Times New Roman"/>
        </w:rPr>
        <w:t xml:space="preserve">tramite sistemi che ne consentono il fissaggio senza </w:t>
      </w:r>
      <w:r w:rsidRPr="00DA4A53">
        <w:rPr>
          <w:rFonts w:ascii="Times New Roman" w:hAnsi="Times New Roman" w:cs="Times New Roman"/>
        </w:rPr>
        <w:t>altera</w:t>
      </w:r>
      <w:r w:rsidR="002B481D" w:rsidRPr="00DA4A53">
        <w:rPr>
          <w:rFonts w:ascii="Times New Roman" w:hAnsi="Times New Roman" w:cs="Times New Roman"/>
        </w:rPr>
        <w:t xml:space="preserve">rne </w:t>
      </w:r>
      <w:r w:rsidRPr="00DA4A53">
        <w:rPr>
          <w:rFonts w:ascii="Times New Roman" w:hAnsi="Times New Roman" w:cs="Times New Roman"/>
        </w:rPr>
        <w:t xml:space="preserve">le </w:t>
      </w:r>
      <w:r w:rsidR="002B481D" w:rsidRPr="00DA4A53">
        <w:rPr>
          <w:rFonts w:ascii="Times New Roman" w:hAnsi="Times New Roman" w:cs="Times New Roman"/>
        </w:rPr>
        <w:t>caratteristiche</w:t>
      </w:r>
      <w:r w:rsidRPr="00DA4A53">
        <w:rPr>
          <w:rFonts w:ascii="Times New Roman" w:hAnsi="Times New Roman" w:cs="Times New Roman"/>
        </w:rPr>
        <w:t xml:space="preserve"> di resistenza strutturale</w:t>
      </w:r>
      <w:r w:rsidR="00DA4A53">
        <w:rPr>
          <w:rFonts w:ascii="Times New Roman" w:hAnsi="Times New Roman" w:cs="Times New Roman"/>
        </w:rPr>
        <w:t>;</w:t>
      </w:r>
    </w:p>
    <w:p w14:paraId="49F9D408" w14:textId="77777777" w:rsidR="002B481D" w:rsidRPr="00DA4A53" w:rsidRDefault="002B481D" w:rsidP="009422F7">
      <w:pPr>
        <w:pStyle w:val="Paragrafoelenco"/>
        <w:numPr>
          <w:ilvl w:val="0"/>
          <w:numId w:val="9"/>
        </w:numPr>
        <w:spacing w:after="0" w:line="340" w:lineRule="exact"/>
        <w:jc w:val="both"/>
        <w:rPr>
          <w:rFonts w:ascii="Times New Roman" w:hAnsi="Times New Roman" w:cs="Times New Roman"/>
        </w:rPr>
      </w:pPr>
      <w:r w:rsidRPr="00DA4A53">
        <w:rPr>
          <w:rFonts w:ascii="Times New Roman" w:hAnsi="Times New Roman" w:cs="Times New Roman"/>
        </w:rPr>
        <w:t>cabine installate in aggiunta alle strutture di protezione in caso di capovolgimento.</w:t>
      </w:r>
    </w:p>
    <w:p w14:paraId="104800F0" w14:textId="77777777" w:rsidR="00DA4A53" w:rsidRDefault="00DA4A53" w:rsidP="009422F7">
      <w:pPr>
        <w:spacing w:after="0" w:line="340" w:lineRule="exact"/>
        <w:jc w:val="both"/>
        <w:rPr>
          <w:rFonts w:ascii="Times New Roman" w:hAnsi="Times New Roman" w:cs="Times New Roman"/>
        </w:rPr>
      </w:pPr>
    </w:p>
    <w:p w14:paraId="3558BC59" w14:textId="77777777" w:rsidR="00CD06BF" w:rsidRDefault="00CD06BF" w:rsidP="009422F7">
      <w:pPr>
        <w:spacing w:after="0"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strutture di protezione da agenti atmosferici </w:t>
      </w:r>
      <w:r w:rsidR="00DA4A53">
        <w:rPr>
          <w:rFonts w:ascii="Times New Roman" w:hAnsi="Times New Roman" w:cs="Times New Roman"/>
        </w:rPr>
        <w:t>sono</w:t>
      </w:r>
      <w:r w:rsidRPr="00A36104">
        <w:rPr>
          <w:rFonts w:ascii="Times New Roman" w:hAnsi="Times New Roman" w:cs="Times New Roman"/>
        </w:rPr>
        <w:t xml:space="preserve"> riconducibil</w:t>
      </w:r>
      <w:r>
        <w:rPr>
          <w:rFonts w:ascii="Times New Roman" w:hAnsi="Times New Roman" w:cs="Times New Roman"/>
        </w:rPr>
        <w:t>i</w:t>
      </w:r>
      <w:r w:rsidRPr="00A36104">
        <w:rPr>
          <w:rFonts w:ascii="Times New Roman" w:hAnsi="Times New Roman" w:cs="Times New Roman"/>
        </w:rPr>
        <w:t xml:space="preserve"> ad una delle seguenti tipologie</w:t>
      </w:r>
      <w:r>
        <w:rPr>
          <w:rFonts w:ascii="Times New Roman" w:hAnsi="Times New Roman" w:cs="Times New Roman"/>
        </w:rPr>
        <w:t>:</w:t>
      </w:r>
    </w:p>
    <w:p w14:paraId="283E6EE9" w14:textId="77777777" w:rsidR="00CD06BF" w:rsidRPr="00CD06BF" w:rsidRDefault="002B481D" w:rsidP="009422F7">
      <w:pPr>
        <w:pStyle w:val="Paragrafoelenco"/>
        <w:numPr>
          <w:ilvl w:val="0"/>
          <w:numId w:val="8"/>
        </w:numPr>
        <w:spacing w:after="0" w:line="340" w:lineRule="exact"/>
        <w:jc w:val="both"/>
        <w:rPr>
          <w:rFonts w:ascii="Times New Roman" w:hAnsi="Times New Roman" w:cs="Times New Roman"/>
        </w:rPr>
      </w:pPr>
      <w:r w:rsidRPr="00CD06BF">
        <w:rPr>
          <w:rFonts w:ascii="Times New Roman" w:hAnsi="Times New Roman" w:cs="Times New Roman"/>
        </w:rPr>
        <w:t>progettate, costruite ed installate dal fabbricante del trattore</w:t>
      </w:r>
      <w:r w:rsidR="00236C62" w:rsidRPr="00CD06BF">
        <w:rPr>
          <w:rFonts w:ascii="Times New Roman" w:hAnsi="Times New Roman" w:cs="Times New Roman"/>
        </w:rPr>
        <w:t>,</w:t>
      </w:r>
      <w:r w:rsidRPr="00CD06BF">
        <w:rPr>
          <w:rFonts w:ascii="Times New Roman" w:hAnsi="Times New Roman" w:cs="Times New Roman"/>
        </w:rPr>
        <w:t xml:space="preserve"> quindi già approvate in fase di omologazione</w:t>
      </w:r>
      <w:r w:rsidR="00DA4A53">
        <w:rPr>
          <w:rFonts w:ascii="Times New Roman" w:hAnsi="Times New Roman" w:cs="Times New Roman"/>
        </w:rPr>
        <w:t>;</w:t>
      </w:r>
      <w:r w:rsidR="00236C62" w:rsidRPr="00CD06BF">
        <w:rPr>
          <w:rFonts w:ascii="Times New Roman" w:hAnsi="Times New Roman" w:cs="Times New Roman"/>
        </w:rPr>
        <w:t xml:space="preserve">  </w:t>
      </w:r>
    </w:p>
    <w:p w14:paraId="7E31AC8B" w14:textId="77777777" w:rsidR="002B481D" w:rsidRPr="00CD06BF" w:rsidRDefault="002B481D" w:rsidP="009422F7">
      <w:pPr>
        <w:pStyle w:val="Paragrafoelenco"/>
        <w:numPr>
          <w:ilvl w:val="0"/>
          <w:numId w:val="8"/>
        </w:numPr>
        <w:spacing w:after="0" w:line="340" w:lineRule="exact"/>
        <w:jc w:val="both"/>
        <w:rPr>
          <w:rFonts w:ascii="Times New Roman" w:hAnsi="Times New Roman" w:cs="Times New Roman"/>
        </w:rPr>
      </w:pPr>
      <w:r w:rsidRPr="00CD06BF">
        <w:rPr>
          <w:rFonts w:ascii="Times New Roman" w:hAnsi="Times New Roman" w:cs="Times New Roman"/>
        </w:rPr>
        <w:t xml:space="preserve">costruite e installate </w:t>
      </w:r>
      <w:r w:rsidR="00236C62" w:rsidRPr="00CD06BF">
        <w:rPr>
          <w:rFonts w:ascii="Times New Roman" w:hAnsi="Times New Roman" w:cs="Times New Roman"/>
        </w:rPr>
        <w:t xml:space="preserve">dopo la fase di immatricolazione o prima immissione sul mercato del trattore </w:t>
      </w:r>
      <w:r w:rsidRPr="00CD06BF">
        <w:rPr>
          <w:rFonts w:ascii="Times New Roman" w:hAnsi="Times New Roman" w:cs="Times New Roman"/>
        </w:rPr>
        <w:t xml:space="preserve">da </w:t>
      </w:r>
      <w:r w:rsidR="00236C62" w:rsidRPr="00CD06BF">
        <w:rPr>
          <w:rFonts w:ascii="Times New Roman" w:hAnsi="Times New Roman" w:cs="Times New Roman"/>
        </w:rPr>
        <w:t xml:space="preserve">soggetti diversi dal fabbricante dello stesso.  </w:t>
      </w:r>
    </w:p>
    <w:p w14:paraId="52B550C6" w14:textId="77777777" w:rsidR="00CD06BF" w:rsidRDefault="00CD06BF" w:rsidP="009422F7">
      <w:pPr>
        <w:spacing w:after="0" w:line="340" w:lineRule="exact"/>
        <w:jc w:val="both"/>
        <w:rPr>
          <w:rFonts w:ascii="Times New Roman" w:hAnsi="Times New Roman" w:cs="Times New Roman"/>
        </w:rPr>
      </w:pPr>
    </w:p>
    <w:p w14:paraId="10E89493" w14:textId="77777777" w:rsidR="00116073" w:rsidRDefault="00DA4A53" w:rsidP="009422F7">
      <w:pPr>
        <w:spacing w:after="0"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fini dell’</w:t>
      </w:r>
      <w:r w:rsidR="00CD06BF">
        <w:rPr>
          <w:rFonts w:ascii="Times New Roman" w:hAnsi="Times New Roman" w:cs="Times New Roman"/>
        </w:rPr>
        <w:t xml:space="preserve">individuazione delle strutture di cui al precedente punto 1 </w:t>
      </w:r>
      <w:r w:rsidR="00CD06BF" w:rsidRPr="00DC5F82">
        <w:rPr>
          <w:rFonts w:ascii="Times New Roman" w:hAnsi="Times New Roman" w:cs="Times New Roman"/>
          <w:highlight w:val="yellow"/>
        </w:rPr>
        <w:t xml:space="preserve">è possibile </w:t>
      </w:r>
      <w:r w:rsidR="00236C62" w:rsidRPr="00DC5F82">
        <w:rPr>
          <w:rFonts w:ascii="Times New Roman" w:hAnsi="Times New Roman" w:cs="Times New Roman"/>
          <w:highlight w:val="yellow"/>
        </w:rPr>
        <w:t>f</w:t>
      </w:r>
      <w:r w:rsidRPr="00DC5F82">
        <w:rPr>
          <w:rFonts w:ascii="Times New Roman" w:hAnsi="Times New Roman" w:cs="Times New Roman"/>
          <w:highlight w:val="yellow"/>
        </w:rPr>
        <w:t xml:space="preserve">are riferimento all’allegato tecnico del </w:t>
      </w:r>
      <w:commentRangeStart w:id="0"/>
      <w:r w:rsidRPr="00DC5F82">
        <w:rPr>
          <w:rFonts w:ascii="Times New Roman" w:hAnsi="Times New Roman" w:cs="Times New Roman"/>
          <w:highlight w:val="yellow"/>
        </w:rPr>
        <w:t>trattore</w:t>
      </w:r>
      <w:commentRangeEnd w:id="0"/>
      <w:r w:rsidR="00DC5F82">
        <w:rPr>
          <w:rStyle w:val="Rimandocommento"/>
        </w:rPr>
        <w:commentReference w:id="0"/>
      </w:r>
      <w:r w:rsidR="00E620E6" w:rsidRPr="00DC5F82">
        <w:rPr>
          <w:rFonts w:ascii="Times New Roman" w:hAnsi="Times New Roman" w:cs="Times New Roman"/>
          <w:highlight w:val="yellow"/>
        </w:rPr>
        <w:t>,</w:t>
      </w:r>
      <w:r>
        <w:rPr>
          <w:rFonts w:ascii="Times New Roman" w:hAnsi="Times New Roman" w:cs="Times New Roman"/>
        </w:rPr>
        <w:t xml:space="preserve"> </w:t>
      </w:r>
      <w:r w:rsidRPr="00DC5F82">
        <w:rPr>
          <w:rFonts w:ascii="Times New Roman" w:hAnsi="Times New Roman" w:cs="Times New Roman"/>
          <w:strike/>
        </w:rPr>
        <w:t>al suo manuale d’uso e manutenzione</w:t>
      </w:r>
      <w:r w:rsidR="00E620E6" w:rsidRPr="00DC5F82">
        <w:rPr>
          <w:rFonts w:ascii="Times New Roman" w:hAnsi="Times New Roman" w:cs="Times New Roman"/>
          <w:strike/>
        </w:rPr>
        <w:t>, al catalogo ricambi, ecc</w:t>
      </w:r>
      <w:r>
        <w:rPr>
          <w:rFonts w:ascii="Times New Roman" w:hAnsi="Times New Roman" w:cs="Times New Roman"/>
        </w:rPr>
        <w:t xml:space="preserve">. </w:t>
      </w:r>
      <w:r w:rsidR="00116073">
        <w:rPr>
          <w:rFonts w:ascii="Times New Roman" w:hAnsi="Times New Roman" w:cs="Times New Roman"/>
        </w:rPr>
        <w:t xml:space="preserve">La rispondenza </w:t>
      </w:r>
      <w:r w:rsidR="00E620E6">
        <w:rPr>
          <w:rFonts w:ascii="Times New Roman" w:hAnsi="Times New Roman" w:cs="Times New Roman"/>
        </w:rPr>
        <w:t xml:space="preserve">delle strutture di protezione </w:t>
      </w:r>
      <w:r w:rsidR="00116073">
        <w:rPr>
          <w:rFonts w:ascii="Times New Roman" w:hAnsi="Times New Roman" w:cs="Times New Roman"/>
        </w:rPr>
        <w:t>all</w:t>
      </w:r>
      <w:r w:rsidR="00E620E6">
        <w:rPr>
          <w:rFonts w:ascii="Times New Roman" w:hAnsi="Times New Roman" w:cs="Times New Roman"/>
        </w:rPr>
        <w:t xml:space="preserve">e caratteristiche individuabili </w:t>
      </w:r>
      <w:r w:rsidR="00116073">
        <w:rPr>
          <w:rFonts w:ascii="Times New Roman" w:hAnsi="Times New Roman" w:cs="Times New Roman"/>
        </w:rPr>
        <w:t xml:space="preserve">nei precedenti documenti </w:t>
      </w:r>
      <w:r w:rsidR="00116073" w:rsidRPr="00116073">
        <w:rPr>
          <w:rFonts w:ascii="Times New Roman" w:hAnsi="Times New Roman" w:cs="Times New Roman"/>
        </w:rPr>
        <w:t xml:space="preserve">costituisce semplice presunzione iuris tantum di conformità alle prescrizioni di sicurezza. </w:t>
      </w:r>
    </w:p>
    <w:p w14:paraId="45987A4F" w14:textId="77777777" w:rsidR="00E620E6" w:rsidRDefault="00E620E6" w:rsidP="009422F7">
      <w:pPr>
        <w:spacing w:after="0" w:line="340" w:lineRule="exact"/>
        <w:jc w:val="both"/>
        <w:rPr>
          <w:rFonts w:ascii="Times New Roman" w:hAnsi="Times New Roman" w:cs="Times New Roman"/>
        </w:rPr>
      </w:pPr>
    </w:p>
    <w:p w14:paraId="0598F74E" w14:textId="77777777" w:rsidR="009F035E" w:rsidRDefault="009F035E" w:rsidP="009422F7">
      <w:pPr>
        <w:spacing w:after="0"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fini della protezione dal pericolo di capovolgimento l</w:t>
      </w:r>
      <w:r w:rsidRPr="009F035E">
        <w:rPr>
          <w:rFonts w:ascii="Times New Roman" w:hAnsi="Times New Roman" w:cs="Times New Roman"/>
        </w:rPr>
        <w:t>e</w:t>
      </w:r>
      <w:r w:rsidR="00E620E6" w:rsidRPr="009F035E">
        <w:rPr>
          <w:rFonts w:ascii="Times New Roman" w:hAnsi="Times New Roman" w:cs="Times New Roman"/>
        </w:rPr>
        <w:t xml:space="preserve"> strutture di protezione </w:t>
      </w:r>
      <w:r w:rsidRPr="009F035E">
        <w:rPr>
          <w:rFonts w:ascii="Times New Roman" w:hAnsi="Times New Roman" w:cs="Times New Roman"/>
        </w:rPr>
        <w:t xml:space="preserve">di cui </w:t>
      </w:r>
      <w:r w:rsidR="00E620E6" w:rsidRPr="009F035E">
        <w:rPr>
          <w:rFonts w:ascii="Times New Roman" w:hAnsi="Times New Roman" w:cs="Times New Roman"/>
        </w:rPr>
        <w:t>al precedente punto 2</w:t>
      </w:r>
      <w:r w:rsidRPr="009F035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possono essere ricondotte alle seguenti fattispecie:</w:t>
      </w:r>
    </w:p>
    <w:p w14:paraId="58540D34" w14:textId="77777777" w:rsidR="009F035E" w:rsidRDefault="009F035E" w:rsidP="009422F7">
      <w:pPr>
        <w:pStyle w:val="Paragrafoelenco"/>
        <w:numPr>
          <w:ilvl w:val="0"/>
          <w:numId w:val="11"/>
        </w:numPr>
        <w:spacing w:after="0" w:line="340" w:lineRule="exact"/>
        <w:jc w:val="both"/>
        <w:rPr>
          <w:rFonts w:ascii="Times New Roman" w:hAnsi="Times New Roman" w:cs="Times New Roman"/>
        </w:rPr>
      </w:pPr>
      <w:r w:rsidRPr="009F035E">
        <w:rPr>
          <w:rFonts w:ascii="Times New Roman" w:hAnsi="Times New Roman" w:cs="Times New Roman"/>
        </w:rPr>
        <w:t xml:space="preserve">strutture che nelle condizioni di normale installazione interferiscono con il volume di sicurezza del conducente. In questo caso l’installazione della </w:t>
      </w:r>
      <w:r w:rsidR="00C97A9E">
        <w:rPr>
          <w:rFonts w:ascii="Times New Roman" w:hAnsi="Times New Roman" w:cs="Times New Roman"/>
        </w:rPr>
        <w:t>struttura</w:t>
      </w:r>
      <w:r w:rsidRPr="009F035E">
        <w:rPr>
          <w:rFonts w:ascii="Times New Roman" w:hAnsi="Times New Roman" w:cs="Times New Roman"/>
        </w:rPr>
        <w:t xml:space="preserve"> determina una non conformità alla norma che può essere sanata solo con la sua rimozione;</w:t>
      </w:r>
    </w:p>
    <w:p w14:paraId="2B8B61A1" w14:textId="77777777" w:rsidR="00C97A9E" w:rsidRDefault="009F035E" w:rsidP="009422F7">
      <w:pPr>
        <w:pStyle w:val="Paragrafoelenco"/>
        <w:numPr>
          <w:ilvl w:val="0"/>
          <w:numId w:val="11"/>
        </w:numPr>
        <w:spacing w:after="0"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strutture </w:t>
      </w:r>
      <w:r w:rsidRPr="009F035E">
        <w:rPr>
          <w:rFonts w:ascii="Times New Roman" w:hAnsi="Times New Roman" w:cs="Times New Roman"/>
        </w:rPr>
        <w:t xml:space="preserve">che nelle condizioni di normale installazione non interferiscono con il volume di sicurezza del conducente. In questo caso il fabbricante della </w:t>
      </w:r>
      <w:r w:rsidR="00C97A9E">
        <w:rPr>
          <w:rFonts w:ascii="Times New Roman" w:hAnsi="Times New Roman" w:cs="Times New Roman"/>
        </w:rPr>
        <w:t>struttura</w:t>
      </w:r>
      <w:r w:rsidRPr="009F035E">
        <w:rPr>
          <w:rFonts w:ascii="Times New Roman" w:hAnsi="Times New Roman" w:cs="Times New Roman"/>
        </w:rPr>
        <w:t xml:space="preserve"> deve fornire informazioni in merito al principio secondo il quale in caso di capovolgimento le componenti </w:t>
      </w:r>
      <w:r w:rsidR="00C97A9E">
        <w:rPr>
          <w:rFonts w:ascii="Times New Roman" w:hAnsi="Times New Roman" w:cs="Times New Roman"/>
        </w:rPr>
        <w:t xml:space="preserve">della struttura di protezione </w:t>
      </w:r>
      <w:r w:rsidRPr="009F035E">
        <w:rPr>
          <w:rFonts w:ascii="Times New Roman" w:hAnsi="Times New Roman" w:cs="Times New Roman"/>
        </w:rPr>
        <w:t xml:space="preserve">installata sullo specifico modello di trattore non invadono il volume di sicurezza del conducente. Al fine di verificare che la </w:t>
      </w:r>
      <w:r w:rsidR="00C97A9E">
        <w:rPr>
          <w:rFonts w:ascii="Times New Roman" w:hAnsi="Times New Roman" w:cs="Times New Roman"/>
        </w:rPr>
        <w:t xml:space="preserve">struttura di protezione </w:t>
      </w:r>
      <w:r w:rsidRPr="009F035E">
        <w:rPr>
          <w:rFonts w:ascii="Times New Roman" w:hAnsi="Times New Roman" w:cs="Times New Roman"/>
        </w:rPr>
        <w:t xml:space="preserve">soddisfi il predetto requisito il fabbricante deve effettuare o far effettuare prove appropriate. Nel caso in cui non è data evidenza del soddisfacimento di tale requisito risulta necessario rimuovere la </w:t>
      </w:r>
      <w:r w:rsidR="00C97A9E">
        <w:rPr>
          <w:rFonts w:ascii="Times New Roman" w:hAnsi="Times New Roman" w:cs="Times New Roman"/>
        </w:rPr>
        <w:t>struttura di protezione.</w:t>
      </w:r>
      <w:r w:rsidRPr="009F035E">
        <w:rPr>
          <w:rFonts w:ascii="Times New Roman" w:hAnsi="Times New Roman" w:cs="Times New Roman"/>
        </w:rPr>
        <w:t xml:space="preserve"> </w:t>
      </w:r>
    </w:p>
    <w:p w14:paraId="1D2D19E2" w14:textId="77777777" w:rsidR="00C97A9E" w:rsidRDefault="00C97A9E" w:rsidP="009422F7">
      <w:pPr>
        <w:spacing w:after="0" w:line="340" w:lineRule="exact"/>
        <w:jc w:val="both"/>
        <w:rPr>
          <w:rFonts w:ascii="Times New Roman" w:hAnsi="Times New Roman" w:cs="Times New Roman"/>
        </w:rPr>
      </w:pPr>
    </w:p>
    <w:p w14:paraId="6646B603" w14:textId="77777777" w:rsidR="00654B2B" w:rsidRDefault="00511949" w:rsidP="009422F7">
      <w:pPr>
        <w:spacing w:after="0"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fini della verifica dell’interferenza fra </w:t>
      </w:r>
      <w:r w:rsidRPr="00621340">
        <w:rPr>
          <w:rFonts w:ascii="Times New Roman" w:hAnsi="Times New Roman" w:cs="Times New Roman"/>
          <w:u w:val="single"/>
        </w:rPr>
        <w:t xml:space="preserve">volume di sicurezza e </w:t>
      </w:r>
      <w:r w:rsidR="00654B2B" w:rsidRPr="00621340">
        <w:rPr>
          <w:rFonts w:ascii="Times New Roman" w:hAnsi="Times New Roman" w:cs="Times New Roman"/>
          <w:u w:val="single"/>
        </w:rPr>
        <w:t xml:space="preserve">le </w:t>
      </w:r>
      <w:r w:rsidRPr="00621340">
        <w:rPr>
          <w:rFonts w:ascii="Times New Roman" w:hAnsi="Times New Roman" w:cs="Times New Roman"/>
          <w:u w:val="single"/>
        </w:rPr>
        <w:t>componenti strutturali della struttura di protezione</w:t>
      </w:r>
      <w:r>
        <w:rPr>
          <w:rFonts w:ascii="Times New Roman" w:hAnsi="Times New Roman" w:cs="Times New Roman"/>
        </w:rPr>
        <w:t xml:space="preserve"> </w:t>
      </w:r>
      <w:r w:rsidR="00654B2B">
        <w:rPr>
          <w:rFonts w:ascii="Times New Roman" w:hAnsi="Times New Roman" w:cs="Times New Roman"/>
        </w:rPr>
        <w:t xml:space="preserve">è possibile riferirsi alle figure </w:t>
      </w:r>
      <w:r w:rsidR="00825725">
        <w:rPr>
          <w:rFonts w:ascii="Times New Roman" w:hAnsi="Times New Roman" w:cs="Times New Roman"/>
        </w:rPr>
        <w:t xml:space="preserve">da </w:t>
      </w:r>
      <w:r w:rsidR="00654B2B">
        <w:rPr>
          <w:rFonts w:ascii="Times New Roman" w:hAnsi="Times New Roman" w:cs="Times New Roman"/>
        </w:rPr>
        <w:t xml:space="preserve">1 </w:t>
      </w:r>
      <w:r w:rsidR="00825725">
        <w:rPr>
          <w:rFonts w:ascii="Times New Roman" w:hAnsi="Times New Roman" w:cs="Times New Roman"/>
        </w:rPr>
        <w:t>a</w:t>
      </w:r>
      <w:r w:rsidR="00654B2B">
        <w:rPr>
          <w:rFonts w:ascii="Times New Roman" w:hAnsi="Times New Roman" w:cs="Times New Roman"/>
        </w:rPr>
        <w:t xml:space="preserve"> </w:t>
      </w:r>
      <w:r w:rsidR="00825725">
        <w:rPr>
          <w:rFonts w:ascii="Times New Roman" w:hAnsi="Times New Roman" w:cs="Times New Roman"/>
        </w:rPr>
        <w:t>3</w:t>
      </w:r>
      <w:r w:rsidR="00654B2B">
        <w:rPr>
          <w:rFonts w:ascii="Times New Roman" w:hAnsi="Times New Roman" w:cs="Times New Roman"/>
        </w:rPr>
        <w:t xml:space="preserve"> e alla tabella. A tal fine si rappresenta </w:t>
      </w:r>
      <w:r w:rsidR="00621340">
        <w:rPr>
          <w:rFonts w:ascii="Times New Roman" w:hAnsi="Times New Roman" w:cs="Times New Roman"/>
        </w:rPr>
        <w:t>i componenti non strutturali possono interferire con il volume di sicurezza. Un elenco non esaustivo di componenti non strutturali</w:t>
      </w:r>
      <w:r w:rsidR="00654B2B">
        <w:rPr>
          <w:rFonts w:ascii="Times New Roman" w:hAnsi="Times New Roman" w:cs="Times New Roman"/>
        </w:rPr>
        <w:t>:</w:t>
      </w:r>
    </w:p>
    <w:p w14:paraId="41C172CC" w14:textId="77777777" w:rsidR="00654B2B" w:rsidRPr="00621340" w:rsidRDefault="00621340" w:rsidP="009422F7">
      <w:pPr>
        <w:pStyle w:val="Paragrafoelenco"/>
        <w:numPr>
          <w:ilvl w:val="0"/>
          <w:numId w:val="13"/>
        </w:numPr>
        <w:spacing w:after="0"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rivestimenti interni;</w:t>
      </w:r>
    </w:p>
    <w:p w14:paraId="355DD08E" w14:textId="77777777" w:rsidR="00654B2B" w:rsidRPr="00621340" w:rsidRDefault="00654B2B" w:rsidP="009422F7">
      <w:pPr>
        <w:pStyle w:val="Paragrafoelenco"/>
        <w:numPr>
          <w:ilvl w:val="0"/>
          <w:numId w:val="13"/>
        </w:numPr>
        <w:spacing w:after="0" w:line="340" w:lineRule="exact"/>
        <w:jc w:val="both"/>
        <w:rPr>
          <w:rFonts w:ascii="Times New Roman" w:hAnsi="Times New Roman" w:cs="Times New Roman"/>
        </w:rPr>
      </w:pPr>
      <w:r w:rsidRPr="00621340">
        <w:rPr>
          <w:rFonts w:ascii="Times New Roman" w:hAnsi="Times New Roman" w:cs="Times New Roman"/>
        </w:rPr>
        <w:t>vetrature;</w:t>
      </w:r>
    </w:p>
    <w:p w14:paraId="6B16A642" w14:textId="77777777" w:rsidR="00654B2B" w:rsidRPr="00621340" w:rsidRDefault="00654B2B" w:rsidP="009422F7">
      <w:pPr>
        <w:pStyle w:val="Paragrafoelenco"/>
        <w:numPr>
          <w:ilvl w:val="0"/>
          <w:numId w:val="13"/>
        </w:numPr>
        <w:spacing w:after="0" w:line="340" w:lineRule="exact"/>
        <w:jc w:val="both"/>
        <w:rPr>
          <w:rFonts w:ascii="Times New Roman" w:hAnsi="Times New Roman" w:cs="Times New Roman"/>
        </w:rPr>
      </w:pPr>
      <w:r w:rsidRPr="00621340">
        <w:rPr>
          <w:rFonts w:ascii="Times New Roman" w:hAnsi="Times New Roman" w:cs="Times New Roman"/>
        </w:rPr>
        <w:t>deflettori</w:t>
      </w:r>
      <w:r w:rsidR="00621340">
        <w:rPr>
          <w:rFonts w:ascii="Times New Roman" w:hAnsi="Times New Roman" w:cs="Times New Roman"/>
        </w:rPr>
        <w:t>;</w:t>
      </w:r>
    </w:p>
    <w:p w14:paraId="5EF5278A" w14:textId="77777777" w:rsidR="00654B2B" w:rsidRPr="00621340" w:rsidRDefault="00621340" w:rsidP="009422F7">
      <w:pPr>
        <w:pStyle w:val="Paragrafoelenco"/>
        <w:numPr>
          <w:ilvl w:val="0"/>
          <w:numId w:val="13"/>
        </w:numPr>
        <w:spacing w:after="0"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54B2B" w:rsidRPr="00621340">
        <w:rPr>
          <w:rFonts w:ascii="Times New Roman" w:hAnsi="Times New Roman" w:cs="Times New Roman"/>
        </w:rPr>
        <w:t>aniglie</w:t>
      </w:r>
      <w:r>
        <w:rPr>
          <w:rFonts w:ascii="Times New Roman" w:hAnsi="Times New Roman" w:cs="Times New Roman"/>
        </w:rPr>
        <w:t>;</w:t>
      </w:r>
    </w:p>
    <w:p w14:paraId="7DFAB2D2" w14:textId="77777777" w:rsidR="00654B2B" w:rsidRPr="00621340" w:rsidRDefault="00621340" w:rsidP="009422F7">
      <w:pPr>
        <w:pStyle w:val="Paragrafoelenco"/>
        <w:numPr>
          <w:ilvl w:val="0"/>
          <w:numId w:val="13"/>
        </w:numPr>
        <w:spacing w:after="0"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654B2B" w:rsidRPr="00621340">
        <w:rPr>
          <w:rFonts w:ascii="Times New Roman" w:hAnsi="Times New Roman" w:cs="Times New Roman"/>
        </w:rPr>
        <w:t>omandi</w:t>
      </w:r>
      <w:r>
        <w:rPr>
          <w:rFonts w:ascii="Times New Roman" w:hAnsi="Times New Roman" w:cs="Times New Roman"/>
        </w:rPr>
        <w:t>.</w:t>
      </w:r>
    </w:p>
    <w:p w14:paraId="15AB0C64" w14:textId="77777777" w:rsidR="00654B2B" w:rsidRDefault="00654B2B" w:rsidP="009422F7">
      <w:pPr>
        <w:spacing w:after="0" w:line="340" w:lineRule="exact"/>
        <w:jc w:val="both"/>
        <w:rPr>
          <w:rFonts w:ascii="Times New Roman" w:hAnsi="Times New Roman" w:cs="Times New Roman"/>
        </w:rPr>
      </w:pPr>
    </w:p>
    <w:p w14:paraId="5E071398" w14:textId="77777777" w:rsidR="00654B2B" w:rsidRDefault="00654B2B" w:rsidP="009422F7">
      <w:pPr>
        <w:spacing w:after="0" w:line="340" w:lineRule="exact"/>
        <w:jc w:val="both"/>
        <w:rPr>
          <w:rFonts w:ascii="Times New Roman" w:hAnsi="Times New Roman" w:cs="Times New Roman"/>
        </w:rPr>
      </w:pPr>
    </w:p>
    <w:p w14:paraId="5087A20F" w14:textId="77777777" w:rsidR="00E026AC" w:rsidRDefault="009422F7" w:rsidP="009422F7">
      <w:pPr>
        <w:spacing w:after="0"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A090F69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3.45pt;margin-top:43.65pt;width:191.9pt;height:126.05pt;z-index:251667456;mso-width-percent:400;mso-height-percent:200;mso-width-percent:400;mso-height-percent:200;mso-width-relative:margin;mso-height-relative:margin" fillcolor="#ffc000 [3207]" strokecolor="#f2f2f2 [3041]" strokeweight="3pt">
            <v:shadow on="t" type="perspective" color="#7f5f00 [1607]" opacity=".5" offset="1pt" offset2="-1pt"/>
            <v:textbox style="mso-fit-shape-to-text:t">
              <w:txbxContent>
                <w:p w14:paraId="0E8907A8" w14:textId="77777777" w:rsidR="00A6697D" w:rsidRDefault="009422F7" w:rsidP="009422F7">
                  <w:pPr>
                    <w:jc w:val="both"/>
                  </w:pPr>
                  <w:r>
                    <w:t>Q</w:t>
                  </w:r>
                  <w:r w:rsidR="00A6697D">
                    <w:t>uesto punto è definito fra l'intersezione della quota V1 con cosa?</w:t>
                  </w:r>
                </w:p>
              </w:txbxContent>
            </v:textbox>
          </v:shape>
        </w:pict>
      </w:r>
      <w:r w:rsidR="00BD0016">
        <w:rPr>
          <w:rFonts w:ascii="Times New Roman" w:hAnsi="Times New Roman" w:cs="Times New Roman"/>
        </w:rPr>
        <w:t>Ai</w:t>
      </w:r>
      <w:r w:rsidR="00BD0016" w:rsidRPr="00BD0016">
        <w:rPr>
          <w:rFonts w:ascii="Times New Roman" w:hAnsi="Times New Roman" w:cs="Times New Roman"/>
        </w:rPr>
        <w:t xml:space="preserve"> fini degli adempimenti previsti per la circolazione stradale l’installazione di </w:t>
      </w:r>
      <w:r w:rsidR="00BD0016">
        <w:rPr>
          <w:rFonts w:ascii="Times New Roman" w:hAnsi="Times New Roman" w:cs="Times New Roman"/>
        </w:rPr>
        <w:t xml:space="preserve">strutture </w:t>
      </w:r>
      <w:r w:rsidR="00A3443D">
        <w:rPr>
          <w:rFonts w:ascii="Times New Roman" w:hAnsi="Times New Roman" w:cs="Times New Roman"/>
        </w:rPr>
        <w:t xml:space="preserve">per la </w:t>
      </w:r>
      <w:r w:rsidR="00BD0016">
        <w:rPr>
          <w:rFonts w:ascii="Times New Roman" w:hAnsi="Times New Roman" w:cs="Times New Roman"/>
        </w:rPr>
        <w:t>protezione</w:t>
      </w:r>
      <w:r w:rsidR="00A3443D">
        <w:rPr>
          <w:rFonts w:ascii="Times New Roman" w:hAnsi="Times New Roman" w:cs="Times New Roman"/>
        </w:rPr>
        <w:t xml:space="preserve"> da agenti atmosferici </w:t>
      </w:r>
      <w:r w:rsidR="00BD0016" w:rsidRPr="00BD0016">
        <w:rPr>
          <w:rFonts w:ascii="Times New Roman" w:hAnsi="Times New Roman" w:cs="Times New Roman"/>
        </w:rPr>
        <w:t xml:space="preserve">non previste in origine dal fabbricante del trattore comporta l’obbligo di aggiornamento della carta di circolazione. </w:t>
      </w:r>
    </w:p>
    <w:p w14:paraId="7E60EC3E" w14:textId="77777777" w:rsidR="00940C15" w:rsidRDefault="00940C15" w:rsidP="009422F7">
      <w:pPr>
        <w:spacing w:after="0" w:line="340" w:lineRule="exact"/>
        <w:jc w:val="both"/>
        <w:rPr>
          <w:rFonts w:ascii="Times New Roman" w:hAnsi="Times New Roman" w:cs="Times New Roman"/>
        </w:rPr>
      </w:pPr>
    </w:p>
    <w:p w14:paraId="6753FBB6" w14:textId="77777777" w:rsidR="00511949" w:rsidRDefault="009422F7" w:rsidP="009422F7">
      <w:pPr>
        <w:spacing w:after="0"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FFC000"/>
          <w:lang w:eastAsia="it-IT"/>
        </w:rPr>
        <w:pict w14:anchorId="68A100A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81.3pt;margin-top:15.65pt;width:182.55pt;height:90.5pt;flip:x;z-index:251668480" o:connectortype="straight" strokecolor="#c00000">
            <v:stroke endarrow="block"/>
          </v:shape>
        </w:pict>
      </w:r>
    </w:p>
    <w:p w14:paraId="1BEC5241" w14:textId="77777777" w:rsidR="00511949" w:rsidRDefault="009422F7" w:rsidP="009422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3A36B94">
          <v:shape id="_x0000_s1033" type="#_x0000_t202" style="position:absolute;left:0;text-align:left;margin-left:285.95pt;margin-top:173.15pt;width:191.9pt;height:126.05pt;z-index:251670528;mso-width-percent:400;mso-height-percent:200;mso-width-percent:400;mso-height-percent:200;mso-width-relative:margin;mso-height-relative:margin" fillcolor="#ffc000 [3207]" strokecolor="#f2f2f2 [3041]" strokeweight="3pt">
            <v:shadow on="t" type="perspective" color="#7f5f00 [1607]" opacity=".5" offset="1pt" offset2="-1pt"/>
            <v:textbox style="mso-fit-shape-to-text:t">
              <w:txbxContent>
                <w:p w14:paraId="629F5A83" w14:textId="77777777" w:rsidR="00A6697D" w:rsidRDefault="009422F7" w:rsidP="009422F7">
                  <w:pPr>
                    <w:jc w:val="both"/>
                  </w:pPr>
                  <w:r>
                    <w:t>I</w:t>
                  </w:r>
                  <w:r w:rsidR="00A6697D">
                    <w:t xml:space="preserve"> trattori cingolati prodotti dagli anni 90 in poi, sono dotati di poltroncina molleggiata regolabile come i trattori a ruote, quindi il p</w:t>
                  </w:r>
                  <w:r w:rsidR="00937A9A">
                    <w:t xml:space="preserve">unto </w:t>
                  </w:r>
                  <w:r w:rsidR="00A6697D">
                    <w:t>S è</w:t>
                  </w:r>
                  <w:r w:rsidR="00937A9A">
                    <w:t xml:space="preserve"> variabile.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 w14:anchorId="2F62BCDF">
          <v:shape id="_x0000_s1026" type="#_x0000_t202" style="position:absolute;left:0;text-align:left;margin-left:282.95pt;margin-top:105.15pt;width:148.85pt;height:22.6pt;z-index:251660288;mso-width-relative:margin;mso-height-relative:margin" fillcolor="#ffc000 [3207]" strokecolor="#f2f2f2 [3041]" strokeweight="3pt">
            <v:shadow on="t" type="perspective" color="#7f5f00 [1607]" opacity=".5" offset="1pt" offset2="-1pt"/>
            <v:textbox>
              <w:txbxContent>
                <w:p w14:paraId="03767E3B" w14:textId="77777777" w:rsidR="00907A73" w:rsidRDefault="009422F7" w:rsidP="009422F7">
                  <w:pPr>
                    <w:jc w:val="both"/>
                  </w:pPr>
                  <w:r>
                    <w:t>P</w:t>
                  </w:r>
                  <w:r w:rsidR="00907A73">
                    <w:t>erché questa quota è fissa?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C00000"/>
          <w:lang w:eastAsia="it-IT"/>
        </w:rPr>
        <w:pict w14:anchorId="79F48203">
          <v:shape id="_x0000_s1027" type="#_x0000_t32" style="position:absolute;left:0;text-align:left;margin-left:198.3pt;margin-top:127.75pt;width:84.65pt;height:0;flip:x;z-index:251661312" o:connectortype="straight" strokecolor="#c00000">
            <v:stroke endarrow="block"/>
          </v:shape>
        </w:pict>
      </w:r>
      <w:r w:rsidR="00E427DD" w:rsidRPr="00E427DD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74005934" wp14:editId="4C6B0891">
            <wp:extent cx="4338463" cy="5689600"/>
            <wp:effectExtent l="0" t="0" r="508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491" cy="569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C58FC" w14:textId="77777777" w:rsidR="00511949" w:rsidRDefault="00511949" w:rsidP="009422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8E9F6D" w14:textId="77777777" w:rsidR="00BD0016" w:rsidRDefault="00940C15" w:rsidP="009422F7">
      <w:pPr>
        <w:spacing w:after="0" w:line="340" w:lineRule="exact"/>
        <w:ind w:left="993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Figura 1 – </w:t>
      </w:r>
      <w:r w:rsidR="00621340">
        <w:rPr>
          <w:rFonts w:ascii="Times New Roman" w:hAnsi="Times New Roman" w:cs="Times New Roman"/>
        </w:rPr>
        <w:t xml:space="preserve">rappresentazione schematica delle quote per la verifica dell’interferenza nei </w:t>
      </w:r>
      <w:r w:rsidR="00BD0016">
        <w:rPr>
          <w:rFonts w:ascii="Times New Roman" w:hAnsi="Times New Roman" w:cs="Times New Roman"/>
        </w:rPr>
        <w:t xml:space="preserve">trattori a cingoli </w:t>
      </w:r>
    </w:p>
    <w:p w14:paraId="2086F74F" w14:textId="77777777" w:rsidR="00BD0016" w:rsidRDefault="00BD0016" w:rsidP="009422F7">
      <w:pPr>
        <w:spacing w:after="0" w:line="340" w:lineRule="exact"/>
        <w:jc w:val="both"/>
        <w:rPr>
          <w:rFonts w:ascii="Times New Roman" w:hAnsi="Times New Roman" w:cs="Times New Roman"/>
        </w:rPr>
      </w:pPr>
    </w:p>
    <w:p w14:paraId="74CA5BF3" w14:textId="77777777" w:rsidR="00511949" w:rsidRDefault="009422F7" w:rsidP="009422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lastRenderedPageBreak/>
        <w:pict w14:anchorId="57C657B6">
          <v:shape id="_x0000_s1030" type="#_x0000_t32" style="position:absolute;left:0;text-align:left;margin-left:168.3pt;margin-top:147.15pt;width:121.65pt;height:18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it-IT"/>
        </w:rPr>
        <w:pict w14:anchorId="6F1FB39C">
          <v:shape id="_x0000_s1029" type="#_x0000_t32" style="position:absolute;left:0;text-align:left;margin-left:226.8pt;margin-top:98.15pt;width:63.15pt;height:22.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 w14:anchorId="2E3A675A">
          <v:shape id="_x0000_s1028" type="#_x0000_t202" style="position:absolute;left:0;text-align:left;margin-left:289.95pt;margin-top:16.65pt;width:191.9pt;height:141.5pt;z-index:251663360;mso-width-percent:400;mso-height-percent:200;mso-width-percent:400;mso-height-percent:200;mso-width-relative:margin;mso-height-relative:margin" fillcolor="#ed7d31 [3205]" strokecolor="#f2f2f2 [3041]" strokeweight="3pt">
            <v:shadow on="t" type="perspective" color="#823b0b [1605]" opacity=".5" offset="1pt" offset2="-1pt"/>
            <v:textbox style="mso-fit-shape-to-text:t">
              <w:txbxContent>
                <w:p w14:paraId="59966BED" w14:textId="77777777" w:rsidR="00907A73" w:rsidRDefault="009422F7" w:rsidP="009422F7">
                  <w:pPr>
                    <w:jc w:val="both"/>
                  </w:pPr>
                  <w:r>
                    <w:t>A</w:t>
                  </w:r>
                  <w:r w:rsidR="00907A73">
                    <w:t xml:space="preserve">mmesso che il volante sia fisso e non del tipo regolabile che può essere alzato/abbassato </w:t>
                  </w:r>
                  <w:bookmarkStart w:id="1" w:name="_GoBack"/>
                  <w:bookmarkEnd w:id="1"/>
                  <w:r w:rsidR="00907A73">
                    <w:t>ed inclinato av</w:t>
                  </w:r>
                  <w:r>
                    <w:t>anti</w:t>
                  </w:r>
                  <w:r w:rsidR="00907A73">
                    <w:t>/ind</w:t>
                  </w:r>
                  <w:r>
                    <w:t>ietro</w:t>
                  </w:r>
                  <w:r w:rsidR="00A6697D">
                    <w:t>, come pure il sedile che può essere regolato in altezza e avanti/indietro, non mi è chia</w:t>
                  </w:r>
                  <w:r w:rsidR="00937A9A">
                    <w:t xml:space="preserve">ro a che scopo </w:t>
                  </w:r>
                  <w:proofErr w:type="gramStart"/>
                  <w:r w:rsidR="00937A9A">
                    <w:t>siano  indicate</w:t>
                  </w:r>
                  <w:proofErr w:type="gramEnd"/>
                  <w:r w:rsidR="00A6697D">
                    <w:t xml:space="preserve"> queste quote delle quali una fissa a 300</w:t>
                  </w:r>
                  <w:r w:rsidR="00937A9A">
                    <w:t xml:space="preserve"> mm.</w:t>
                  </w:r>
                </w:p>
              </w:txbxContent>
            </v:textbox>
          </v:shape>
        </w:pict>
      </w:r>
      <w:r w:rsidR="00E427DD" w:rsidRPr="00E427DD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4EB750A1" wp14:editId="699D121E">
            <wp:extent cx="4541478" cy="52768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9" cy="528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679B5" w14:textId="77777777" w:rsidR="00825725" w:rsidRDefault="00BD0016" w:rsidP="009422F7">
      <w:pPr>
        <w:spacing w:after="0" w:line="340" w:lineRule="exact"/>
        <w:ind w:left="993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Figura 2 – </w:t>
      </w:r>
      <w:r w:rsidR="00825725" w:rsidRPr="00825725">
        <w:rPr>
          <w:rFonts w:ascii="Times New Roman" w:hAnsi="Times New Roman" w:cs="Times New Roman"/>
        </w:rPr>
        <w:t xml:space="preserve">rappresentazione schematica delle quote per la verifica dell’interferenza nei trattori a </w:t>
      </w:r>
      <w:r w:rsidR="00825725">
        <w:rPr>
          <w:rFonts w:ascii="Times New Roman" w:hAnsi="Times New Roman" w:cs="Times New Roman"/>
        </w:rPr>
        <w:t>ruote</w:t>
      </w:r>
    </w:p>
    <w:p w14:paraId="4EE7D51E" w14:textId="77777777" w:rsidR="00825725" w:rsidRDefault="00825725" w:rsidP="009422F7">
      <w:pPr>
        <w:spacing w:after="0" w:line="340" w:lineRule="exact"/>
        <w:ind w:left="993" w:hanging="993"/>
        <w:jc w:val="both"/>
        <w:rPr>
          <w:rFonts w:ascii="Times New Roman" w:hAnsi="Times New Roman" w:cs="Times New Roman"/>
        </w:rPr>
      </w:pPr>
    </w:p>
    <w:p w14:paraId="2EE7BADD" w14:textId="77777777" w:rsidR="00825725" w:rsidRDefault="00825725" w:rsidP="009422F7">
      <w:pPr>
        <w:spacing w:after="0" w:line="340" w:lineRule="exact"/>
        <w:ind w:left="993" w:hanging="993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511949" w:rsidRPr="004A2EBA" w14:paraId="30419900" w14:textId="77777777" w:rsidTr="006A5D47">
        <w:tc>
          <w:tcPr>
            <w:tcW w:w="1629" w:type="dxa"/>
            <w:vAlign w:val="center"/>
          </w:tcPr>
          <w:p w14:paraId="0AF87765" w14:textId="77777777" w:rsidR="00511949" w:rsidRPr="004A2EBA" w:rsidRDefault="00511949" w:rsidP="009422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2EBA">
              <w:rPr>
                <w:rFonts w:ascii="Times New Roman" w:hAnsi="Times New Roman" w:cs="Times New Roman"/>
                <w:b/>
              </w:rPr>
              <w:t>Tipologia Trattore</w:t>
            </w:r>
          </w:p>
        </w:tc>
        <w:tc>
          <w:tcPr>
            <w:tcW w:w="1629" w:type="dxa"/>
            <w:vAlign w:val="center"/>
          </w:tcPr>
          <w:p w14:paraId="79091FA0" w14:textId="77777777" w:rsidR="00511949" w:rsidRPr="004A2EBA" w:rsidRDefault="00511949" w:rsidP="009422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2EBA">
              <w:rPr>
                <w:rFonts w:ascii="Times New Roman" w:hAnsi="Times New Roman" w:cs="Times New Roman"/>
                <w:b/>
              </w:rPr>
              <w:t>Tipo ROPS</w:t>
            </w:r>
          </w:p>
        </w:tc>
        <w:tc>
          <w:tcPr>
            <w:tcW w:w="1630" w:type="dxa"/>
            <w:vAlign w:val="center"/>
          </w:tcPr>
          <w:p w14:paraId="6E0F3755" w14:textId="77777777" w:rsidR="00511949" w:rsidRPr="004A2EBA" w:rsidRDefault="00511949" w:rsidP="009422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2EBA">
              <w:rPr>
                <w:rFonts w:ascii="Times New Roman" w:hAnsi="Times New Roman" w:cs="Times New Roman"/>
                <w:b/>
              </w:rPr>
              <w:t>O1</w:t>
            </w:r>
          </w:p>
        </w:tc>
        <w:tc>
          <w:tcPr>
            <w:tcW w:w="1630" w:type="dxa"/>
            <w:vAlign w:val="center"/>
          </w:tcPr>
          <w:p w14:paraId="58CA9B9B" w14:textId="77777777" w:rsidR="00511949" w:rsidRPr="004A2EBA" w:rsidRDefault="00511949" w:rsidP="009422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2EBA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1630" w:type="dxa"/>
            <w:vAlign w:val="center"/>
          </w:tcPr>
          <w:p w14:paraId="6FC08084" w14:textId="77777777" w:rsidR="00511949" w:rsidRPr="004A2EBA" w:rsidRDefault="00511949" w:rsidP="009422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2EBA">
              <w:rPr>
                <w:rFonts w:ascii="Times New Roman" w:hAnsi="Times New Roman" w:cs="Times New Roman"/>
                <w:b/>
              </w:rPr>
              <w:t>V1</w:t>
            </w:r>
          </w:p>
        </w:tc>
        <w:tc>
          <w:tcPr>
            <w:tcW w:w="1630" w:type="dxa"/>
            <w:vAlign w:val="center"/>
          </w:tcPr>
          <w:p w14:paraId="470F47C8" w14:textId="77777777" w:rsidR="00511949" w:rsidRPr="004A2EBA" w:rsidRDefault="00511949" w:rsidP="009422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2EBA">
              <w:rPr>
                <w:rFonts w:ascii="Times New Roman" w:hAnsi="Times New Roman" w:cs="Times New Roman"/>
                <w:b/>
              </w:rPr>
              <w:t>V2</w:t>
            </w:r>
          </w:p>
        </w:tc>
      </w:tr>
      <w:tr w:rsidR="00511949" w14:paraId="0DBFC271" w14:textId="77777777" w:rsidTr="006A5D47">
        <w:tc>
          <w:tcPr>
            <w:tcW w:w="1629" w:type="dxa"/>
            <w:vMerge w:val="restart"/>
            <w:vAlign w:val="center"/>
          </w:tcPr>
          <w:p w14:paraId="5F976A91" w14:textId="77777777" w:rsidR="00511949" w:rsidRPr="004A2EBA" w:rsidRDefault="00511949" w:rsidP="009422F7">
            <w:pPr>
              <w:jc w:val="both"/>
              <w:rPr>
                <w:rFonts w:ascii="Times New Roman" w:hAnsi="Times New Roman" w:cs="Times New Roman"/>
              </w:rPr>
            </w:pPr>
            <w:r w:rsidRPr="004A2EBA">
              <w:rPr>
                <w:rFonts w:ascii="Times New Roman" w:hAnsi="Times New Roman" w:cs="Times New Roman"/>
              </w:rPr>
              <w:t>Ruote</w:t>
            </w:r>
          </w:p>
        </w:tc>
        <w:tc>
          <w:tcPr>
            <w:tcW w:w="1629" w:type="dxa"/>
          </w:tcPr>
          <w:p w14:paraId="4EE02726" w14:textId="77777777" w:rsidR="00511949" w:rsidRDefault="00511949" w:rsidP="009422F7">
            <w:pPr>
              <w:jc w:val="both"/>
            </w:pPr>
            <w:r>
              <w:t>2MP/4M</w:t>
            </w:r>
          </w:p>
        </w:tc>
        <w:tc>
          <w:tcPr>
            <w:tcW w:w="1630" w:type="dxa"/>
          </w:tcPr>
          <w:p w14:paraId="084ABAEB" w14:textId="77777777" w:rsidR="00511949" w:rsidRDefault="00511949" w:rsidP="009422F7">
            <w:pPr>
              <w:jc w:val="both"/>
            </w:pPr>
            <w:r>
              <w:t>550</w:t>
            </w:r>
          </w:p>
        </w:tc>
        <w:tc>
          <w:tcPr>
            <w:tcW w:w="1630" w:type="dxa"/>
          </w:tcPr>
          <w:p w14:paraId="35F1823E" w14:textId="77777777" w:rsidR="00511949" w:rsidRDefault="00511949" w:rsidP="009422F7">
            <w:pPr>
              <w:jc w:val="both"/>
            </w:pPr>
            <w:r>
              <w:t>500</w:t>
            </w:r>
          </w:p>
        </w:tc>
        <w:tc>
          <w:tcPr>
            <w:tcW w:w="1630" w:type="dxa"/>
          </w:tcPr>
          <w:p w14:paraId="0D1E5932" w14:textId="77777777" w:rsidR="00511949" w:rsidRDefault="00621340" w:rsidP="009422F7">
            <w:pPr>
              <w:jc w:val="both"/>
            </w:pPr>
            <w:r>
              <w:t>930</w:t>
            </w:r>
          </w:p>
        </w:tc>
        <w:tc>
          <w:tcPr>
            <w:tcW w:w="1630" w:type="dxa"/>
          </w:tcPr>
          <w:p w14:paraId="60509061" w14:textId="77777777" w:rsidR="00511949" w:rsidRDefault="00621340" w:rsidP="009422F7">
            <w:pPr>
              <w:jc w:val="both"/>
            </w:pPr>
            <w:r>
              <w:t>930</w:t>
            </w:r>
          </w:p>
        </w:tc>
      </w:tr>
      <w:tr w:rsidR="00511949" w14:paraId="7FC6D37B" w14:textId="77777777" w:rsidTr="006A5D47">
        <w:tc>
          <w:tcPr>
            <w:tcW w:w="1629" w:type="dxa"/>
            <w:vMerge/>
            <w:vAlign w:val="center"/>
          </w:tcPr>
          <w:p w14:paraId="10931D6E" w14:textId="77777777" w:rsidR="00511949" w:rsidRPr="004A2EBA" w:rsidRDefault="00511949" w:rsidP="009422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76DCB729" w14:textId="77777777" w:rsidR="00511949" w:rsidRDefault="00511949" w:rsidP="009422F7">
            <w:pPr>
              <w:jc w:val="both"/>
            </w:pPr>
            <w:r>
              <w:t>2MA</w:t>
            </w:r>
          </w:p>
        </w:tc>
        <w:tc>
          <w:tcPr>
            <w:tcW w:w="1630" w:type="dxa"/>
          </w:tcPr>
          <w:p w14:paraId="0C6B9490" w14:textId="77777777" w:rsidR="00511949" w:rsidRDefault="0054237F" w:rsidP="009422F7">
            <w:pPr>
              <w:jc w:val="both"/>
            </w:pPr>
            <w:r>
              <w:t>900</w:t>
            </w:r>
          </w:p>
        </w:tc>
        <w:tc>
          <w:tcPr>
            <w:tcW w:w="1630" w:type="dxa"/>
          </w:tcPr>
          <w:p w14:paraId="162F04BF" w14:textId="77777777" w:rsidR="00511949" w:rsidRDefault="00511949" w:rsidP="009422F7">
            <w:pPr>
              <w:jc w:val="both"/>
            </w:pPr>
            <w:r>
              <w:t>500</w:t>
            </w:r>
          </w:p>
        </w:tc>
        <w:tc>
          <w:tcPr>
            <w:tcW w:w="1630" w:type="dxa"/>
          </w:tcPr>
          <w:p w14:paraId="24D5E237" w14:textId="77777777" w:rsidR="00511949" w:rsidRDefault="0054237F" w:rsidP="009422F7">
            <w:pPr>
              <w:jc w:val="both"/>
            </w:pPr>
            <w:r>
              <w:t>450</w:t>
            </w:r>
          </w:p>
        </w:tc>
        <w:tc>
          <w:tcPr>
            <w:tcW w:w="1630" w:type="dxa"/>
          </w:tcPr>
          <w:p w14:paraId="3C540EC1" w14:textId="77777777" w:rsidR="00511949" w:rsidRDefault="00621340" w:rsidP="009422F7">
            <w:pPr>
              <w:jc w:val="both"/>
            </w:pPr>
            <w:r>
              <w:t xml:space="preserve">400 </w:t>
            </w:r>
            <w:r w:rsidR="00E4252C">
              <w:t>+ V3*</w:t>
            </w:r>
          </w:p>
        </w:tc>
      </w:tr>
      <w:tr w:rsidR="00511949" w14:paraId="55E1DCE8" w14:textId="77777777" w:rsidTr="006A5D47">
        <w:trPr>
          <w:trHeight w:val="327"/>
        </w:trPr>
        <w:tc>
          <w:tcPr>
            <w:tcW w:w="1629" w:type="dxa"/>
            <w:vMerge w:val="restart"/>
            <w:vAlign w:val="center"/>
          </w:tcPr>
          <w:p w14:paraId="09AC1FEE" w14:textId="77777777" w:rsidR="00511949" w:rsidRPr="004A2EBA" w:rsidRDefault="00511949" w:rsidP="009422F7">
            <w:pPr>
              <w:jc w:val="both"/>
              <w:rPr>
                <w:rFonts w:ascii="Times New Roman" w:hAnsi="Times New Roman" w:cs="Times New Roman"/>
              </w:rPr>
            </w:pPr>
            <w:r w:rsidRPr="004A2EBA">
              <w:rPr>
                <w:rFonts w:ascii="Times New Roman" w:hAnsi="Times New Roman" w:cs="Times New Roman"/>
              </w:rPr>
              <w:t>Cingoli</w:t>
            </w:r>
          </w:p>
        </w:tc>
        <w:tc>
          <w:tcPr>
            <w:tcW w:w="1629" w:type="dxa"/>
          </w:tcPr>
          <w:p w14:paraId="2B51A5E2" w14:textId="77777777" w:rsidR="00511949" w:rsidRDefault="00511949" w:rsidP="009422F7">
            <w:pPr>
              <w:jc w:val="both"/>
            </w:pPr>
            <w:r>
              <w:t>2MP/4M</w:t>
            </w:r>
          </w:p>
        </w:tc>
        <w:tc>
          <w:tcPr>
            <w:tcW w:w="1630" w:type="dxa"/>
          </w:tcPr>
          <w:p w14:paraId="7655A052" w14:textId="77777777" w:rsidR="00511949" w:rsidRDefault="00E427DD" w:rsidP="009422F7">
            <w:pPr>
              <w:jc w:val="both"/>
            </w:pPr>
            <w:r>
              <w:t>4</w:t>
            </w:r>
            <w:r w:rsidR="0054237F">
              <w:t>00</w:t>
            </w:r>
          </w:p>
        </w:tc>
        <w:tc>
          <w:tcPr>
            <w:tcW w:w="1630" w:type="dxa"/>
          </w:tcPr>
          <w:p w14:paraId="4DF46618" w14:textId="77777777" w:rsidR="00511949" w:rsidRDefault="00511949" w:rsidP="009422F7">
            <w:pPr>
              <w:jc w:val="both"/>
            </w:pPr>
            <w:r>
              <w:t>500</w:t>
            </w:r>
          </w:p>
        </w:tc>
        <w:tc>
          <w:tcPr>
            <w:tcW w:w="1630" w:type="dxa"/>
          </w:tcPr>
          <w:p w14:paraId="33FD8DBF" w14:textId="77777777" w:rsidR="00511949" w:rsidRDefault="00E4252C" w:rsidP="009422F7">
            <w:pPr>
              <w:jc w:val="both"/>
            </w:pPr>
            <w:r>
              <w:t>990</w:t>
            </w:r>
          </w:p>
        </w:tc>
        <w:tc>
          <w:tcPr>
            <w:tcW w:w="1630" w:type="dxa"/>
          </w:tcPr>
          <w:p w14:paraId="2133A8DD" w14:textId="77777777" w:rsidR="00511949" w:rsidRDefault="0054237F" w:rsidP="009422F7">
            <w:pPr>
              <w:jc w:val="both"/>
            </w:pPr>
            <w:r>
              <w:t>990</w:t>
            </w:r>
          </w:p>
        </w:tc>
      </w:tr>
      <w:tr w:rsidR="00511949" w14:paraId="04BC962D" w14:textId="77777777" w:rsidTr="006A5D47">
        <w:tc>
          <w:tcPr>
            <w:tcW w:w="1629" w:type="dxa"/>
            <w:vMerge/>
          </w:tcPr>
          <w:p w14:paraId="54E49A14" w14:textId="77777777" w:rsidR="00511949" w:rsidRDefault="00511949" w:rsidP="009422F7">
            <w:pPr>
              <w:jc w:val="both"/>
            </w:pPr>
          </w:p>
        </w:tc>
        <w:tc>
          <w:tcPr>
            <w:tcW w:w="1629" w:type="dxa"/>
          </w:tcPr>
          <w:p w14:paraId="60F7DD63" w14:textId="77777777" w:rsidR="00511949" w:rsidRDefault="00511949" w:rsidP="009422F7">
            <w:pPr>
              <w:jc w:val="both"/>
            </w:pPr>
            <w:r>
              <w:t>2MA</w:t>
            </w:r>
          </w:p>
        </w:tc>
        <w:tc>
          <w:tcPr>
            <w:tcW w:w="1630" w:type="dxa"/>
          </w:tcPr>
          <w:p w14:paraId="1FF4FCED" w14:textId="77777777" w:rsidR="00511949" w:rsidRDefault="0054237F" w:rsidP="009422F7">
            <w:pPr>
              <w:jc w:val="both"/>
            </w:pPr>
            <w:r>
              <w:t>550</w:t>
            </w:r>
          </w:p>
        </w:tc>
        <w:tc>
          <w:tcPr>
            <w:tcW w:w="1630" w:type="dxa"/>
          </w:tcPr>
          <w:p w14:paraId="1497E166" w14:textId="77777777" w:rsidR="00511949" w:rsidRDefault="00511949" w:rsidP="009422F7">
            <w:pPr>
              <w:jc w:val="both"/>
            </w:pPr>
            <w:r>
              <w:t>500</w:t>
            </w:r>
          </w:p>
        </w:tc>
        <w:tc>
          <w:tcPr>
            <w:tcW w:w="1630" w:type="dxa"/>
          </w:tcPr>
          <w:p w14:paraId="21AEBC9B" w14:textId="77777777" w:rsidR="00511949" w:rsidRDefault="00E4252C" w:rsidP="009422F7">
            <w:pPr>
              <w:jc w:val="both"/>
            </w:pPr>
            <w:r>
              <w:t>920</w:t>
            </w:r>
          </w:p>
        </w:tc>
        <w:tc>
          <w:tcPr>
            <w:tcW w:w="1630" w:type="dxa"/>
          </w:tcPr>
          <w:p w14:paraId="478642C7" w14:textId="77777777" w:rsidR="00511949" w:rsidRDefault="00E4252C" w:rsidP="009422F7">
            <w:pPr>
              <w:jc w:val="both"/>
            </w:pPr>
            <w:r>
              <w:t>817</w:t>
            </w:r>
          </w:p>
        </w:tc>
      </w:tr>
      <w:tr w:rsidR="00511949" w14:paraId="172E4F14" w14:textId="77777777" w:rsidTr="00621340">
        <w:trPr>
          <w:trHeight w:val="841"/>
        </w:trPr>
        <w:tc>
          <w:tcPr>
            <w:tcW w:w="9778" w:type="dxa"/>
            <w:gridSpan w:val="6"/>
          </w:tcPr>
          <w:p w14:paraId="51D9F392" w14:textId="77777777" w:rsidR="00E4252C" w:rsidRDefault="00E4252C" w:rsidP="009422F7">
            <w:pPr>
              <w:jc w:val="both"/>
            </w:pPr>
            <w:r>
              <w:t xml:space="preserve">* </w:t>
            </w:r>
            <w:r w:rsidR="00E427DD">
              <w:t xml:space="preserve">V3 </w:t>
            </w:r>
            <w:r>
              <w:t>distanza in direzione verticale fra punto S del sedile ed estremo superiore del volante nella sua configurazione superiore</w:t>
            </w:r>
          </w:p>
          <w:p w14:paraId="3161FCDC" w14:textId="77777777" w:rsidR="00621340" w:rsidRDefault="0054237F" w:rsidP="009422F7">
            <w:pPr>
              <w:jc w:val="both"/>
            </w:pPr>
            <w:r>
              <w:rPr>
                <w:rFonts w:ascii="Times New Roman" w:hAnsi="Times New Roman" w:cs="Times New Roman"/>
              </w:rPr>
              <w:t>I valori</w:t>
            </w:r>
            <w:r w:rsidR="004D5F85">
              <w:rPr>
                <w:rFonts w:ascii="Times New Roman" w:hAnsi="Times New Roman" w:cs="Times New Roman"/>
              </w:rPr>
              <w:t xml:space="preserve">, espressi in mm, </w:t>
            </w:r>
            <w:r w:rsidR="00621340">
              <w:rPr>
                <w:rFonts w:ascii="Times New Roman" w:hAnsi="Times New Roman" w:cs="Times New Roman"/>
              </w:rPr>
              <w:t>presentano una tolleranza del 5%.</w:t>
            </w:r>
          </w:p>
        </w:tc>
      </w:tr>
    </w:tbl>
    <w:p w14:paraId="669C6CDC" w14:textId="77777777" w:rsidR="00BD0016" w:rsidRDefault="0054237F" w:rsidP="009422F7">
      <w:pPr>
        <w:spacing w:after="0"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Tabella </w:t>
      </w:r>
      <w:r w:rsidR="00BD001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Dimensioni delle distanze schematizzate in figura 1 e 2 </w:t>
      </w:r>
    </w:p>
    <w:sectPr w:rsidR="00BD0016" w:rsidSect="008246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17-11-15T16:14:00Z" w:initials="U">
    <w:p w14:paraId="49CCFCBD" w14:textId="77777777" w:rsidR="00DC5F82" w:rsidRDefault="00DC5F82" w:rsidP="009422F7">
      <w:pPr>
        <w:pStyle w:val="Testocommento"/>
      </w:pPr>
      <w:r>
        <w:rPr>
          <w:rStyle w:val="Rimandocommento"/>
        </w:rPr>
        <w:annotationRef/>
      </w:r>
      <w:r>
        <w:t>e/o carta di circolazione.</w:t>
      </w:r>
    </w:p>
    <w:p w14:paraId="5808B174" w14:textId="77777777" w:rsidR="00DC5F82" w:rsidRDefault="00DC5F82" w:rsidP="009422F7">
      <w:pPr>
        <w:pStyle w:val="Testocommento"/>
      </w:pPr>
      <w:r>
        <w:t>gli altri tipi di documenti non identificano quel preciso trattore ma solo il modello/serie che può essere omologato con o senza cabina.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08B1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08B174" w16cid:durableId="2062CE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78BF"/>
    <w:multiLevelType w:val="hybridMultilevel"/>
    <w:tmpl w:val="9FB2D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9C6"/>
    <w:multiLevelType w:val="hybridMultilevel"/>
    <w:tmpl w:val="7A429F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4ED8"/>
    <w:multiLevelType w:val="hybridMultilevel"/>
    <w:tmpl w:val="F1E6C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7766C"/>
    <w:multiLevelType w:val="hybridMultilevel"/>
    <w:tmpl w:val="DABCE7F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06548A"/>
    <w:multiLevelType w:val="hybridMultilevel"/>
    <w:tmpl w:val="935A781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DC2E2C"/>
    <w:multiLevelType w:val="hybridMultilevel"/>
    <w:tmpl w:val="F7B0D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B3681"/>
    <w:multiLevelType w:val="hybridMultilevel"/>
    <w:tmpl w:val="41E8E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143E0"/>
    <w:multiLevelType w:val="hybridMultilevel"/>
    <w:tmpl w:val="60CC0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23C"/>
    <w:multiLevelType w:val="hybridMultilevel"/>
    <w:tmpl w:val="8708B2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A6693"/>
    <w:multiLevelType w:val="hybridMultilevel"/>
    <w:tmpl w:val="83365768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A03FA3"/>
    <w:multiLevelType w:val="hybridMultilevel"/>
    <w:tmpl w:val="363C10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F2CE8"/>
    <w:multiLevelType w:val="hybridMultilevel"/>
    <w:tmpl w:val="A462F4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BF80E0A">
      <w:numFmt w:val="bullet"/>
      <w:lvlText w:val="−"/>
      <w:lvlJc w:val="left"/>
      <w:pPr>
        <w:ind w:left="2508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B8C4D5D"/>
    <w:multiLevelType w:val="hybridMultilevel"/>
    <w:tmpl w:val="66D434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229"/>
    <w:rsid w:val="0008705C"/>
    <w:rsid w:val="00116073"/>
    <w:rsid w:val="00236C62"/>
    <w:rsid w:val="002B481D"/>
    <w:rsid w:val="00486E60"/>
    <w:rsid w:val="004D5F85"/>
    <w:rsid w:val="00511949"/>
    <w:rsid w:val="0054237F"/>
    <w:rsid w:val="00547095"/>
    <w:rsid w:val="00621340"/>
    <w:rsid w:val="00654B2B"/>
    <w:rsid w:val="00683419"/>
    <w:rsid w:val="007E0899"/>
    <w:rsid w:val="008246BA"/>
    <w:rsid w:val="00825725"/>
    <w:rsid w:val="008B04AB"/>
    <w:rsid w:val="008B60C6"/>
    <w:rsid w:val="008C4229"/>
    <w:rsid w:val="008E7866"/>
    <w:rsid w:val="00907A73"/>
    <w:rsid w:val="00937A9A"/>
    <w:rsid w:val="00940C15"/>
    <w:rsid w:val="009422F7"/>
    <w:rsid w:val="00944A56"/>
    <w:rsid w:val="009F035E"/>
    <w:rsid w:val="00A3443D"/>
    <w:rsid w:val="00A6697D"/>
    <w:rsid w:val="00A818DA"/>
    <w:rsid w:val="00B500CA"/>
    <w:rsid w:val="00BD0016"/>
    <w:rsid w:val="00C719EE"/>
    <w:rsid w:val="00C97A9E"/>
    <w:rsid w:val="00CD06BF"/>
    <w:rsid w:val="00DA4A53"/>
    <w:rsid w:val="00DC5F82"/>
    <w:rsid w:val="00E026AC"/>
    <w:rsid w:val="00E4022B"/>
    <w:rsid w:val="00E4252C"/>
    <w:rsid w:val="00E427DD"/>
    <w:rsid w:val="00E620E6"/>
    <w:rsid w:val="00E7746E"/>
    <w:rsid w:val="00FC485B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9"/>
        <o:r id="V:Rule4" type="connector" idref="#_x0000_s1032"/>
      </o:rules>
    </o:shapelayout>
  </w:shapeDefaults>
  <w:decimalSymbol w:val=","/>
  <w:listSeparator w:val=";"/>
  <w14:docId w14:val="6F401D39"/>
  <w15:docId w15:val="{8142D48C-BF18-4639-B326-FA39D9EC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22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422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1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4B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C5F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5F8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5F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5F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5F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Laurendi Vincenzo</dc:creator>
  <cp:lastModifiedBy>Utente</cp:lastModifiedBy>
  <cp:revision>3</cp:revision>
  <dcterms:created xsi:type="dcterms:W3CDTF">2017-11-15T15:46:00Z</dcterms:created>
  <dcterms:modified xsi:type="dcterms:W3CDTF">2019-04-18T08:26:00Z</dcterms:modified>
</cp:coreProperties>
</file>